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1B" w:rsidRPr="00AD052B" w:rsidRDefault="0055591B" w:rsidP="0055591B">
      <w:pPr>
        <w:adjustRightInd w:val="0"/>
        <w:snapToGrid w:val="0"/>
        <w:jc w:val="center"/>
        <w:rPr>
          <w:rFonts w:ascii="Times New Roman" w:eastAsia="標楷體" w:hAnsi="Times New Roman" w:cs="Times New Roman"/>
          <w:b/>
          <w:spacing w:val="10"/>
          <w:sz w:val="28"/>
          <w:szCs w:val="28"/>
        </w:rPr>
      </w:pPr>
      <w:r w:rsidRPr="00AD052B">
        <w:rPr>
          <w:rFonts w:ascii="Times New Roman" w:eastAsia="標楷體" w:hAnsi="Times New Roman" w:cs="Times New Roman"/>
          <w:b/>
          <w:spacing w:val="10"/>
          <w:sz w:val="28"/>
          <w:szCs w:val="28"/>
        </w:rPr>
        <w:t>國立臺灣大學生物資源暨農學院農業化學系</w:t>
      </w:r>
    </w:p>
    <w:p w:rsidR="0055591B" w:rsidRPr="00AD052B" w:rsidRDefault="0055591B" w:rsidP="0055591B">
      <w:pPr>
        <w:adjustRightInd w:val="0"/>
        <w:snapToGrid w:val="0"/>
        <w:jc w:val="center"/>
        <w:rPr>
          <w:rFonts w:ascii="Times New Roman" w:eastAsia="標楷體" w:hAnsi="Times New Roman" w:cs="Times New Roman"/>
          <w:b/>
          <w:spacing w:val="10"/>
          <w:sz w:val="28"/>
          <w:szCs w:val="28"/>
        </w:rPr>
      </w:pPr>
      <w:r w:rsidRPr="00AD052B">
        <w:rPr>
          <w:rFonts w:ascii="Times New Roman" w:eastAsia="標楷體" w:hAnsi="Times New Roman" w:cs="Times New Roman"/>
          <w:b/>
          <w:spacing w:val="10"/>
          <w:sz w:val="28"/>
          <w:szCs w:val="28"/>
        </w:rPr>
        <w:t>校務基金進用教學人員評鑑辦法</w:t>
      </w:r>
    </w:p>
    <w:p w:rsidR="0055591B" w:rsidRPr="00AD052B" w:rsidRDefault="0055591B" w:rsidP="0055591B">
      <w:pPr>
        <w:adjustRightInd w:val="0"/>
        <w:snapToGrid w:val="0"/>
        <w:spacing w:line="280" w:lineRule="exact"/>
        <w:jc w:val="right"/>
        <w:rPr>
          <w:rFonts w:ascii="Times New Roman" w:eastAsia="標楷體" w:hAnsi="Times New Roman" w:cs="Times New Roman"/>
          <w:color w:val="000000"/>
          <w:sz w:val="20"/>
          <w:szCs w:val="20"/>
        </w:rPr>
      </w:pPr>
      <w:r w:rsidRPr="00AD052B">
        <w:rPr>
          <w:rFonts w:ascii="Times New Roman" w:eastAsia="標楷體" w:hAnsi="Times New Roman" w:cs="Times New Roman"/>
          <w:color w:val="000000"/>
          <w:sz w:val="20"/>
          <w:szCs w:val="20"/>
        </w:rPr>
        <w:t>103</w:t>
      </w:r>
      <w:r w:rsidRPr="00AD052B">
        <w:rPr>
          <w:rFonts w:ascii="Times New Roman" w:eastAsia="標楷體" w:hAnsi="Times New Roman" w:cs="Times New Roman"/>
          <w:color w:val="000000"/>
          <w:sz w:val="20"/>
          <w:szCs w:val="20"/>
        </w:rPr>
        <w:t>年</w:t>
      </w:r>
      <w:r w:rsidRPr="00AD052B">
        <w:rPr>
          <w:rFonts w:ascii="Times New Roman" w:eastAsia="標楷體" w:hAnsi="Times New Roman" w:cs="Times New Roman"/>
          <w:color w:val="000000"/>
          <w:sz w:val="20"/>
          <w:szCs w:val="20"/>
        </w:rPr>
        <w:t xml:space="preserve">11 </w:t>
      </w:r>
      <w:r w:rsidRPr="00AD052B">
        <w:rPr>
          <w:rFonts w:ascii="Times New Roman" w:eastAsia="標楷體" w:hAnsi="Times New Roman" w:cs="Times New Roman"/>
          <w:color w:val="000000"/>
          <w:sz w:val="20"/>
          <w:szCs w:val="20"/>
        </w:rPr>
        <w:t>月</w:t>
      </w:r>
      <w:r w:rsidRPr="00AD052B">
        <w:rPr>
          <w:rFonts w:ascii="Times New Roman" w:eastAsia="標楷體" w:hAnsi="Times New Roman" w:cs="Times New Roman"/>
          <w:color w:val="000000"/>
          <w:sz w:val="20"/>
          <w:szCs w:val="20"/>
        </w:rPr>
        <w:t xml:space="preserve"> 6 </w:t>
      </w:r>
      <w:r w:rsidRPr="00AD052B">
        <w:rPr>
          <w:rFonts w:ascii="Times New Roman" w:eastAsia="標楷體" w:hAnsi="Times New Roman" w:cs="Times New Roman"/>
          <w:color w:val="000000"/>
          <w:sz w:val="20"/>
          <w:szCs w:val="20"/>
        </w:rPr>
        <w:t>日系</w:t>
      </w:r>
      <w:proofErr w:type="gramStart"/>
      <w:r w:rsidRPr="00AD052B">
        <w:rPr>
          <w:rFonts w:ascii="Times New Roman" w:eastAsia="標楷體" w:hAnsi="Times New Roman" w:cs="Times New Roman"/>
          <w:color w:val="000000"/>
          <w:sz w:val="20"/>
          <w:szCs w:val="20"/>
        </w:rPr>
        <w:t>務</w:t>
      </w:r>
      <w:proofErr w:type="gramEnd"/>
      <w:r w:rsidRPr="00AD052B">
        <w:rPr>
          <w:rFonts w:ascii="Times New Roman" w:eastAsia="標楷體" w:hAnsi="Times New Roman" w:cs="Times New Roman"/>
          <w:color w:val="000000"/>
          <w:sz w:val="20"/>
          <w:szCs w:val="20"/>
        </w:rPr>
        <w:t>會議</w:t>
      </w:r>
      <w:r w:rsidRPr="00AD052B">
        <w:rPr>
          <w:rFonts w:ascii="Times New Roman" w:eastAsia="標楷體" w:hAnsi="Times New Roman" w:cs="Times New Roman" w:hint="eastAsia"/>
          <w:color w:val="000000"/>
          <w:sz w:val="20"/>
          <w:szCs w:val="20"/>
        </w:rPr>
        <w:t>通過</w:t>
      </w:r>
    </w:p>
    <w:p w:rsidR="0055591B" w:rsidRPr="00AD052B" w:rsidRDefault="0055591B" w:rsidP="0055591B">
      <w:pPr>
        <w:adjustRightInd w:val="0"/>
        <w:snapToGrid w:val="0"/>
        <w:spacing w:line="280" w:lineRule="exact"/>
        <w:jc w:val="right"/>
        <w:rPr>
          <w:rFonts w:ascii="Times New Roman" w:eastAsia="標楷體" w:hAnsi="Times New Roman" w:cs="Times New Roman"/>
          <w:color w:val="000000"/>
          <w:sz w:val="18"/>
          <w:szCs w:val="18"/>
        </w:rPr>
      </w:pPr>
    </w:p>
    <w:p w:rsidR="0055591B" w:rsidRPr="00AD052B" w:rsidRDefault="0055591B" w:rsidP="0055591B">
      <w:pPr>
        <w:suppressAutoHyphens/>
        <w:kinsoku w:val="0"/>
        <w:autoSpaceDE w:val="0"/>
        <w:autoSpaceDN w:val="0"/>
        <w:adjustRightInd w:val="0"/>
        <w:snapToGrid w:val="0"/>
        <w:spacing w:line="360" w:lineRule="exact"/>
        <w:ind w:left="960" w:hangingChars="400" w:hanging="960"/>
        <w:jc w:val="both"/>
        <w:rPr>
          <w:rFonts w:ascii="Times New Roman" w:eastAsia="標楷體" w:hAnsi="Times New Roman" w:cs="Times New Roman"/>
          <w:szCs w:val="24"/>
        </w:rPr>
      </w:pPr>
      <w:r w:rsidRPr="00AD052B">
        <w:rPr>
          <w:rFonts w:ascii="Times New Roman" w:eastAsia="標楷體" w:hAnsi="Times New Roman" w:cs="Times New Roman"/>
          <w:szCs w:val="24"/>
        </w:rPr>
        <w:t>第一條</w:t>
      </w:r>
      <w:r w:rsidRPr="00AD052B">
        <w:rPr>
          <w:rFonts w:ascii="Times New Roman" w:eastAsia="標楷體" w:hAnsi="Times New Roman" w:cs="Times New Roman"/>
          <w:szCs w:val="24"/>
        </w:rPr>
        <w:t xml:space="preserve">  </w:t>
      </w:r>
      <w:r w:rsidRPr="00AD052B">
        <w:rPr>
          <w:rFonts w:ascii="Times New Roman" w:eastAsia="標楷體" w:hAnsi="Times New Roman" w:cs="Times New Roman"/>
          <w:szCs w:val="24"/>
        </w:rPr>
        <w:t>國立臺灣大學生物資源暨農學院農業化學系（以下簡稱本系）為提昇教師榮譽，增進教學、研究與服務水準，特依本校校務基金進用教學人員及研究人員實施要點第十四點規定訂定本辦法。</w:t>
      </w:r>
    </w:p>
    <w:p w:rsidR="0055591B" w:rsidRPr="00AD052B" w:rsidRDefault="0055591B" w:rsidP="0055591B">
      <w:pPr>
        <w:suppressAutoHyphens/>
        <w:kinsoku w:val="0"/>
        <w:autoSpaceDE w:val="0"/>
        <w:autoSpaceDN w:val="0"/>
        <w:adjustRightInd w:val="0"/>
        <w:snapToGrid w:val="0"/>
        <w:spacing w:beforeLines="50" w:before="180" w:line="360" w:lineRule="exact"/>
        <w:ind w:left="960" w:hangingChars="400" w:hanging="960"/>
        <w:jc w:val="both"/>
        <w:rPr>
          <w:rFonts w:ascii="Times New Roman" w:eastAsia="標楷體" w:hAnsi="Times New Roman" w:cs="Times New Roman"/>
          <w:szCs w:val="24"/>
        </w:rPr>
      </w:pPr>
      <w:r w:rsidRPr="00AD052B">
        <w:rPr>
          <w:rFonts w:ascii="Times New Roman" w:eastAsia="標楷體" w:hAnsi="Times New Roman" w:cs="Times New Roman"/>
          <w:szCs w:val="24"/>
        </w:rPr>
        <w:t>第二條</w:t>
      </w:r>
      <w:r w:rsidRPr="00AD052B">
        <w:rPr>
          <w:rFonts w:ascii="Times New Roman" w:eastAsia="標楷體" w:hAnsi="Times New Roman" w:cs="Times New Roman"/>
          <w:szCs w:val="24"/>
        </w:rPr>
        <w:t xml:space="preserve">  </w:t>
      </w:r>
      <w:r w:rsidRPr="00AD052B">
        <w:rPr>
          <w:rFonts w:ascii="Times New Roman" w:eastAsia="標楷體" w:hAnsi="Times New Roman" w:cs="Times New Roman"/>
          <w:szCs w:val="24"/>
        </w:rPr>
        <w:t>校務基金進用教學人員應每年接受評鑑，評鑑結果作為續聘與否之依據。</w:t>
      </w:r>
    </w:p>
    <w:p w:rsidR="0055591B" w:rsidRPr="00AD052B" w:rsidRDefault="0055591B" w:rsidP="0055591B">
      <w:pPr>
        <w:suppressAutoHyphens/>
        <w:kinsoku w:val="0"/>
        <w:autoSpaceDE w:val="0"/>
        <w:autoSpaceDN w:val="0"/>
        <w:adjustRightInd w:val="0"/>
        <w:snapToGrid w:val="0"/>
        <w:spacing w:beforeLines="50" w:before="180" w:line="360" w:lineRule="exact"/>
        <w:ind w:left="960" w:hangingChars="400" w:hanging="960"/>
        <w:jc w:val="both"/>
        <w:rPr>
          <w:rFonts w:ascii="Times New Roman" w:eastAsia="標楷體" w:hAnsi="Times New Roman" w:cs="Times New Roman"/>
          <w:color w:val="000000"/>
          <w:szCs w:val="24"/>
        </w:rPr>
      </w:pPr>
      <w:r w:rsidRPr="00AD052B">
        <w:rPr>
          <w:rFonts w:ascii="Times New Roman" w:eastAsia="標楷體" w:hAnsi="Times New Roman" w:cs="Times New Roman"/>
          <w:szCs w:val="24"/>
        </w:rPr>
        <w:t>第三條</w:t>
      </w:r>
      <w:r w:rsidRPr="00AD052B">
        <w:rPr>
          <w:rFonts w:ascii="Times New Roman" w:eastAsia="標楷體" w:hAnsi="Times New Roman" w:cs="Times New Roman"/>
          <w:szCs w:val="24"/>
        </w:rPr>
        <w:t xml:space="preserve">  </w:t>
      </w:r>
      <w:r w:rsidRPr="00AD052B">
        <w:rPr>
          <w:rFonts w:ascii="Times New Roman" w:eastAsia="標楷體" w:hAnsi="Times New Roman" w:cs="Times New Roman"/>
          <w:szCs w:val="24"/>
        </w:rPr>
        <w:t>接受評鑑之教師應將一年內教學成果，檢附</w:t>
      </w:r>
      <w:r w:rsidRPr="00AD052B">
        <w:rPr>
          <w:rFonts w:ascii="Times New Roman" w:eastAsia="標楷體" w:hAnsi="Times New Roman" w:cs="Times New Roman"/>
          <w:bCs/>
          <w:szCs w:val="24"/>
        </w:rPr>
        <w:t>校務基金進用教學人員評鑑表</w:t>
      </w:r>
      <w:r w:rsidRPr="00AD052B">
        <w:rPr>
          <w:rFonts w:ascii="Times New Roman" w:eastAsia="標楷體" w:hAnsi="Times New Roman" w:cs="Times New Roman"/>
          <w:szCs w:val="24"/>
        </w:rPr>
        <w:t>（如附件）及相關資料提送本系教師評審委員會評鑑，</w:t>
      </w:r>
      <w:r w:rsidRPr="00AD052B">
        <w:rPr>
          <w:rFonts w:ascii="Times New Roman" w:eastAsia="標楷體" w:hAnsi="Times New Roman" w:cs="Times New Roman"/>
          <w:color w:val="000000" w:themeColor="text1"/>
          <w:kern w:val="0"/>
          <w:szCs w:val="24"/>
        </w:rPr>
        <w:t>首次聘期僅半年者，以半年內</w:t>
      </w:r>
      <w:proofErr w:type="gramStart"/>
      <w:r w:rsidRPr="00AD052B">
        <w:rPr>
          <w:rFonts w:ascii="Times New Roman" w:eastAsia="標楷體" w:hAnsi="Times New Roman" w:cs="Times New Roman"/>
          <w:color w:val="000000" w:themeColor="text1"/>
          <w:kern w:val="0"/>
          <w:szCs w:val="24"/>
        </w:rPr>
        <w:t>資料送評</w:t>
      </w:r>
      <w:proofErr w:type="gramEnd"/>
      <w:r w:rsidRPr="00AD052B">
        <w:rPr>
          <w:rFonts w:ascii="Times New Roman" w:eastAsia="標楷體" w:hAnsi="Times New Roman" w:cs="Times New Roman"/>
          <w:szCs w:val="24"/>
        </w:rPr>
        <w:t>；本系</w:t>
      </w:r>
      <w:r w:rsidRPr="00AD052B">
        <w:rPr>
          <w:rFonts w:ascii="Times New Roman" w:eastAsia="標楷體" w:hAnsi="Times New Roman" w:cs="Times New Roman"/>
          <w:kern w:val="0"/>
          <w:szCs w:val="24"/>
        </w:rPr>
        <w:t>於每年辦理續聘前完成作業，並將評鑑結果及評鑑會議</w:t>
      </w:r>
      <w:proofErr w:type="gramStart"/>
      <w:r w:rsidRPr="00AD052B">
        <w:rPr>
          <w:rFonts w:ascii="Times New Roman" w:eastAsia="標楷體" w:hAnsi="Times New Roman" w:cs="Times New Roman"/>
          <w:kern w:val="0"/>
          <w:szCs w:val="24"/>
        </w:rPr>
        <w:t>紀錄報校備查</w:t>
      </w:r>
      <w:proofErr w:type="gramEnd"/>
      <w:r w:rsidRPr="00AD052B">
        <w:rPr>
          <w:rFonts w:ascii="Times New Roman" w:eastAsia="標楷體" w:hAnsi="Times New Roman" w:cs="Times New Roman"/>
          <w:kern w:val="0"/>
          <w:szCs w:val="24"/>
        </w:rPr>
        <w:t>。</w:t>
      </w:r>
    </w:p>
    <w:p w:rsidR="0055591B" w:rsidRPr="00AD052B" w:rsidRDefault="0055591B" w:rsidP="0055591B">
      <w:pPr>
        <w:suppressAutoHyphens/>
        <w:autoSpaceDE w:val="0"/>
        <w:autoSpaceDN w:val="0"/>
        <w:adjustRightInd w:val="0"/>
        <w:snapToGrid w:val="0"/>
        <w:spacing w:beforeLines="50" w:before="180" w:line="360" w:lineRule="exact"/>
        <w:ind w:left="960" w:hangingChars="400" w:hanging="960"/>
        <w:jc w:val="both"/>
        <w:rPr>
          <w:rFonts w:ascii="Times New Roman" w:eastAsia="標楷體" w:hAnsi="Times New Roman" w:cs="Times New Roman"/>
          <w:color w:val="000000"/>
          <w:szCs w:val="24"/>
        </w:rPr>
      </w:pPr>
      <w:r w:rsidRPr="00AD052B">
        <w:rPr>
          <w:rFonts w:ascii="Times New Roman" w:eastAsia="標楷體" w:hAnsi="Times New Roman" w:cs="Times New Roman"/>
          <w:szCs w:val="24"/>
        </w:rPr>
        <w:t>第四條</w:t>
      </w:r>
      <w:r w:rsidRPr="00AD052B">
        <w:rPr>
          <w:rFonts w:ascii="Times New Roman" w:eastAsia="標楷體" w:hAnsi="Times New Roman" w:cs="Times New Roman"/>
          <w:szCs w:val="24"/>
        </w:rPr>
        <w:t xml:space="preserve">  </w:t>
      </w:r>
      <w:r w:rsidRPr="00AD052B">
        <w:rPr>
          <w:rFonts w:ascii="Times New Roman" w:eastAsia="標楷體" w:hAnsi="Times New Roman" w:cs="Times New Roman"/>
          <w:color w:val="000000"/>
          <w:szCs w:val="24"/>
        </w:rPr>
        <w:t>評鑑不通過者，</w:t>
      </w:r>
      <w:r w:rsidRPr="00AD052B">
        <w:rPr>
          <w:rFonts w:ascii="Times New Roman" w:eastAsia="標楷體" w:hAnsi="Times New Roman" w:cs="Times New Roman"/>
          <w:szCs w:val="24"/>
        </w:rPr>
        <w:t>系主任應敘明理由通知受評教師，</w:t>
      </w:r>
      <w:proofErr w:type="gramStart"/>
      <w:r w:rsidRPr="00AD052B">
        <w:rPr>
          <w:rFonts w:ascii="Times New Roman" w:eastAsia="標楷體" w:hAnsi="Times New Roman" w:cs="Times New Roman"/>
          <w:color w:val="000000"/>
          <w:szCs w:val="24"/>
        </w:rPr>
        <w:t>並提系教師</w:t>
      </w:r>
      <w:proofErr w:type="gramEnd"/>
      <w:r w:rsidRPr="00AD052B">
        <w:rPr>
          <w:rFonts w:ascii="Times New Roman" w:eastAsia="標楷體" w:hAnsi="Times New Roman" w:cs="Times New Roman"/>
          <w:color w:val="000000"/>
          <w:szCs w:val="24"/>
        </w:rPr>
        <w:t>評審委員會決議</w:t>
      </w:r>
      <w:proofErr w:type="gramStart"/>
      <w:r w:rsidRPr="00AD052B">
        <w:rPr>
          <w:rFonts w:ascii="Times New Roman" w:eastAsia="標楷體" w:hAnsi="Times New Roman" w:cs="Times New Roman"/>
          <w:color w:val="000000"/>
          <w:szCs w:val="24"/>
        </w:rPr>
        <w:t>不</w:t>
      </w:r>
      <w:proofErr w:type="gramEnd"/>
      <w:r w:rsidRPr="00AD052B">
        <w:rPr>
          <w:rFonts w:ascii="Times New Roman" w:eastAsia="標楷體" w:hAnsi="Times New Roman" w:cs="Times New Roman"/>
          <w:color w:val="000000"/>
          <w:szCs w:val="24"/>
        </w:rPr>
        <w:t>續聘。</w:t>
      </w:r>
    </w:p>
    <w:p w:rsidR="0055591B" w:rsidRPr="00AD052B" w:rsidRDefault="0055591B" w:rsidP="0055591B">
      <w:pPr>
        <w:suppressAutoHyphens/>
        <w:autoSpaceDE w:val="0"/>
        <w:autoSpaceDN w:val="0"/>
        <w:adjustRightInd w:val="0"/>
        <w:snapToGrid w:val="0"/>
        <w:spacing w:beforeLines="50" w:before="180" w:line="360" w:lineRule="exact"/>
        <w:ind w:left="960" w:hangingChars="400" w:hanging="960"/>
        <w:jc w:val="both"/>
        <w:rPr>
          <w:rFonts w:ascii="Times New Roman" w:eastAsia="標楷體" w:hAnsi="Times New Roman" w:cs="Times New Roman"/>
          <w:kern w:val="0"/>
          <w:szCs w:val="24"/>
        </w:rPr>
      </w:pPr>
      <w:r w:rsidRPr="00AD052B">
        <w:rPr>
          <w:rFonts w:ascii="Times New Roman" w:eastAsia="標楷體" w:hAnsi="Times New Roman" w:cs="Times New Roman"/>
          <w:szCs w:val="24"/>
        </w:rPr>
        <w:t>第五條</w:t>
      </w:r>
      <w:r w:rsidRPr="00AD052B">
        <w:rPr>
          <w:rFonts w:ascii="Times New Roman" w:eastAsia="標楷體" w:hAnsi="Times New Roman" w:cs="Times New Roman"/>
          <w:szCs w:val="24"/>
        </w:rPr>
        <w:t xml:space="preserve">  </w:t>
      </w:r>
      <w:r w:rsidRPr="00AD052B">
        <w:rPr>
          <w:rFonts w:ascii="Times New Roman" w:eastAsia="標楷體" w:hAnsi="Times New Roman" w:cs="Times New Roman"/>
          <w:color w:val="000000"/>
          <w:szCs w:val="24"/>
        </w:rPr>
        <w:t>未於評鑑期限內接受評鑑或所附資料</w:t>
      </w:r>
      <w:proofErr w:type="gramStart"/>
      <w:r w:rsidRPr="00AD052B">
        <w:rPr>
          <w:rFonts w:ascii="Times New Roman" w:eastAsia="標楷體" w:hAnsi="Times New Roman" w:cs="Times New Roman"/>
          <w:color w:val="000000"/>
          <w:szCs w:val="24"/>
        </w:rPr>
        <w:t>不實致影響</w:t>
      </w:r>
      <w:proofErr w:type="gramEnd"/>
      <w:r w:rsidRPr="00AD052B">
        <w:rPr>
          <w:rFonts w:ascii="Times New Roman" w:eastAsia="標楷體" w:hAnsi="Times New Roman" w:cs="Times New Roman"/>
          <w:color w:val="000000"/>
          <w:szCs w:val="24"/>
        </w:rPr>
        <w:t>評鑑結果者，視為評</w:t>
      </w:r>
      <w:r w:rsidRPr="00AD052B">
        <w:rPr>
          <w:rFonts w:ascii="Times New Roman" w:eastAsia="標楷體" w:hAnsi="Times New Roman" w:cs="Times New Roman"/>
          <w:kern w:val="0"/>
          <w:szCs w:val="24"/>
        </w:rPr>
        <w:t>鑑不通過。</w:t>
      </w:r>
    </w:p>
    <w:p w:rsidR="0055591B" w:rsidRPr="00AD052B" w:rsidRDefault="0055591B" w:rsidP="0055591B">
      <w:pPr>
        <w:suppressAutoHyphens/>
        <w:autoSpaceDE w:val="0"/>
        <w:autoSpaceDN w:val="0"/>
        <w:adjustRightInd w:val="0"/>
        <w:snapToGrid w:val="0"/>
        <w:spacing w:beforeLines="50" w:before="180" w:line="360" w:lineRule="exact"/>
        <w:ind w:left="960" w:hangingChars="400" w:hanging="960"/>
        <w:jc w:val="both"/>
        <w:rPr>
          <w:rFonts w:ascii="Times New Roman" w:eastAsia="標楷體" w:hAnsi="Times New Roman" w:cs="Times New Roman"/>
          <w:szCs w:val="24"/>
        </w:rPr>
      </w:pPr>
      <w:r w:rsidRPr="00AD052B">
        <w:rPr>
          <w:rFonts w:ascii="Times New Roman" w:eastAsia="標楷體" w:hAnsi="Times New Roman" w:cs="Times New Roman"/>
          <w:szCs w:val="24"/>
        </w:rPr>
        <w:t>第六條</w:t>
      </w:r>
      <w:r w:rsidRPr="00AD052B">
        <w:rPr>
          <w:rFonts w:ascii="Times New Roman" w:eastAsia="標楷體" w:hAnsi="Times New Roman" w:cs="Times New Roman"/>
          <w:szCs w:val="24"/>
        </w:rPr>
        <w:t xml:space="preserve">  </w:t>
      </w:r>
      <w:r w:rsidRPr="00AD052B">
        <w:rPr>
          <w:rFonts w:ascii="Times New Roman" w:eastAsia="標楷體" w:hAnsi="Times New Roman" w:cs="Times New Roman"/>
          <w:szCs w:val="24"/>
        </w:rPr>
        <w:t>評鑑項目及評斷標準如下</w:t>
      </w:r>
      <w:proofErr w:type="gramStart"/>
      <w:r w:rsidRPr="00AD052B">
        <w:rPr>
          <w:rFonts w:ascii="Times New Roman" w:eastAsia="標楷體" w:hAnsi="Times New Roman" w:cs="Times New Roman"/>
          <w:szCs w:val="24"/>
        </w:rPr>
        <w:t>︰</w:t>
      </w:r>
      <w:proofErr w:type="gramEnd"/>
    </w:p>
    <w:p w:rsidR="0055591B" w:rsidRPr="00AD052B" w:rsidRDefault="0055591B" w:rsidP="0055591B">
      <w:pPr>
        <w:suppressAutoHyphens/>
        <w:autoSpaceDE w:val="0"/>
        <w:autoSpaceDN w:val="0"/>
        <w:adjustRightInd w:val="0"/>
        <w:snapToGrid w:val="0"/>
        <w:spacing w:line="360" w:lineRule="exact"/>
        <w:ind w:leftChars="450" w:left="1560" w:hangingChars="200" w:hanging="480"/>
        <w:jc w:val="both"/>
        <w:rPr>
          <w:rFonts w:ascii="Times New Roman" w:eastAsia="標楷體" w:hAnsi="Times New Roman" w:cs="Times New Roman"/>
          <w:szCs w:val="24"/>
        </w:rPr>
      </w:pPr>
      <w:r w:rsidRPr="00AD052B">
        <w:rPr>
          <w:rFonts w:ascii="Times New Roman" w:eastAsia="標楷體" w:hAnsi="Times New Roman" w:cs="Times New Roman"/>
          <w:szCs w:val="24"/>
        </w:rPr>
        <w:t>一、教學</w:t>
      </w:r>
      <w:proofErr w:type="gramStart"/>
      <w:r w:rsidRPr="00AD052B">
        <w:rPr>
          <w:rFonts w:ascii="Times New Roman" w:eastAsia="標楷體" w:hAnsi="Times New Roman" w:cs="Times New Roman"/>
          <w:szCs w:val="24"/>
        </w:rPr>
        <w:t>︰</w:t>
      </w:r>
      <w:proofErr w:type="gramEnd"/>
      <w:r w:rsidRPr="00AD052B">
        <w:rPr>
          <w:rFonts w:ascii="Times New Roman" w:eastAsia="標楷體" w:hAnsi="Times New Roman" w:cs="Times New Roman"/>
          <w:szCs w:val="24"/>
        </w:rPr>
        <w:t>以教學時數、教學效果等相關項目判斷。</w:t>
      </w:r>
    </w:p>
    <w:p w:rsidR="0055591B" w:rsidRPr="00AD052B" w:rsidRDefault="0055591B" w:rsidP="0055591B">
      <w:pPr>
        <w:suppressAutoHyphens/>
        <w:autoSpaceDE w:val="0"/>
        <w:autoSpaceDN w:val="0"/>
        <w:adjustRightInd w:val="0"/>
        <w:snapToGrid w:val="0"/>
        <w:spacing w:line="360" w:lineRule="exact"/>
        <w:ind w:leftChars="450" w:left="2280" w:hangingChars="500" w:hanging="1200"/>
        <w:rPr>
          <w:rFonts w:ascii="Times New Roman" w:eastAsia="標楷體" w:hAnsi="Times New Roman" w:cs="Times New Roman"/>
          <w:szCs w:val="24"/>
        </w:rPr>
      </w:pPr>
      <w:r w:rsidRPr="00AD052B">
        <w:rPr>
          <w:rFonts w:ascii="Times New Roman" w:eastAsia="標楷體" w:hAnsi="Times New Roman" w:cs="Times New Roman"/>
          <w:szCs w:val="24"/>
        </w:rPr>
        <w:t>二、其他</w:t>
      </w:r>
      <w:proofErr w:type="gramStart"/>
      <w:r w:rsidRPr="00AD052B">
        <w:rPr>
          <w:rFonts w:ascii="Times New Roman" w:eastAsia="標楷體" w:hAnsi="Times New Roman" w:cs="Times New Roman"/>
          <w:szCs w:val="24"/>
        </w:rPr>
        <w:t>︰</w:t>
      </w:r>
      <w:proofErr w:type="gramEnd"/>
      <w:r w:rsidRPr="00AD052B">
        <w:rPr>
          <w:rFonts w:ascii="Times New Roman" w:eastAsia="標楷體" w:hAnsi="Times New Roman" w:cs="Times New Roman"/>
          <w:szCs w:val="24"/>
        </w:rPr>
        <w:t>根據足以顯示當事人可能對本系聲譽產生重大、立即或潛在性影響之情事而作判斷</w:t>
      </w:r>
      <w:r w:rsidRPr="00AD052B">
        <w:rPr>
          <w:rFonts w:ascii="Times New Roman" w:eastAsia="標楷體" w:hAnsi="Times New Roman" w:cs="Times New Roman" w:hint="eastAsia"/>
          <w:szCs w:val="24"/>
        </w:rPr>
        <w:t>。</w:t>
      </w:r>
    </w:p>
    <w:p w:rsidR="0055591B" w:rsidRPr="00AD052B" w:rsidRDefault="0055591B" w:rsidP="0055591B">
      <w:pPr>
        <w:suppressAutoHyphens/>
        <w:kinsoku w:val="0"/>
        <w:autoSpaceDE w:val="0"/>
        <w:autoSpaceDN w:val="0"/>
        <w:adjustRightInd w:val="0"/>
        <w:snapToGrid w:val="0"/>
        <w:spacing w:beforeLines="50" w:before="180" w:line="360" w:lineRule="exact"/>
        <w:ind w:left="960" w:hangingChars="400" w:hanging="960"/>
        <w:jc w:val="both"/>
        <w:rPr>
          <w:rFonts w:ascii="Times New Roman" w:eastAsia="標楷體" w:hAnsi="Times New Roman" w:cs="Times New Roman"/>
          <w:color w:val="000000"/>
          <w:szCs w:val="24"/>
        </w:rPr>
      </w:pPr>
      <w:r w:rsidRPr="00AD052B">
        <w:rPr>
          <w:rFonts w:ascii="Times New Roman" w:eastAsia="標楷體" w:hAnsi="Times New Roman" w:cs="Times New Roman"/>
          <w:color w:val="000000"/>
          <w:szCs w:val="24"/>
        </w:rPr>
        <w:t>第七條</w:t>
      </w:r>
      <w:r w:rsidRPr="00AD052B">
        <w:rPr>
          <w:rFonts w:ascii="Times New Roman" w:eastAsia="標楷體" w:hAnsi="Times New Roman" w:cs="Times New Roman"/>
          <w:color w:val="000000"/>
          <w:szCs w:val="24"/>
        </w:rPr>
        <w:t xml:space="preserve">  </w:t>
      </w:r>
      <w:r w:rsidRPr="00AD052B">
        <w:rPr>
          <w:rFonts w:ascii="Times New Roman" w:eastAsia="標楷體" w:hAnsi="Times New Roman" w:cs="Times New Roman"/>
          <w:szCs w:val="24"/>
        </w:rPr>
        <w:t>本辦法若有未盡事宜，悉依相關規定辦理。</w:t>
      </w:r>
    </w:p>
    <w:p w:rsidR="0055591B" w:rsidRPr="00AD052B" w:rsidRDefault="0055591B" w:rsidP="0055591B">
      <w:pPr>
        <w:suppressAutoHyphens/>
        <w:kinsoku w:val="0"/>
        <w:autoSpaceDE w:val="0"/>
        <w:autoSpaceDN w:val="0"/>
        <w:adjustRightInd w:val="0"/>
        <w:snapToGrid w:val="0"/>
        <w:spacing w:beforeLines="50" w:before="180" w:line="360" w:lineRule="exact"/>
        <w:ind w:left="960" w:hangingChars="400" w:hanging="960"/>
        <w:jc w:val="both"/>
        <w:rPr>
          <w:rFonts w:ascii="Times New Roman" w:eastAsia="標楷體" w:hAnsi="Times New Roman" w:cs="Times New Roman"/>
          <w:color w:val="000000"/>
          <w:szCs w:val="24"/>
        </w:rPr>
      </w:pPr>
      <w:r w:rsidRPr="00AD052B">
        <w:rPr>
          <w:rFonts w:ascii="Times New Roman" w:eastAsia="標楷體" w:hAnsi="Times New Roman" w:cs="Times New Roman"/>
          <w:szCs w:val="24"/>
        </w:rPr>
        <w:t>第八條</w:t>
      </w:r>
      <w:r w:rsidRPr="00AD052B">
        <w:rPr>
          <w:rFonts w:ascii="Times New Roman" w:eastAsia="標楷體" w:hAnsi="Times New Roman" w:cs="Times New Roman"/>
          <w:szCs w:val="24"/>
        </w:rPr>
        <w:t xml:space="preserve">  </w:t>
      </w:r>
      <w:r w:rsidRPr="00AD052B">
        <w:rPr>
          <w:rFonts w:ascii="Times New Roman" w:eastAsia="標楷體" w:hAnsi="Times New Roman" w:cs="Times New Roman"/>
          <w:szCs w:val="24"/>
        </w:rPr>
        <w:t>本辦法經系</w:t>
      </w:r>
      <w:proofErr w:type="gramStart"/>
      <w:r w:rsidRPr="00AD052B">
        <w:rPr>
          <w:rFonts w:ascii="Times New Roman" w:eastAsia="標楷體" w:hAnsi="Times New Roman" w:cs="Times New Roman"/>
          <w:szCs w:val="24"/>
        </w:rPr>
        <w:t>務</w:t>
      </w:r>
      <w:proofErr w:type="gramEnd"/>
      <w:r w:rsidRPr="00AD052B">
        <w:rPr>
          <w:rFonts w:ascii="Times New Roman" w:eastAsia="標楷體" w:hAnsi="Times New Roman" w:cs="Times New Roman"/>
          <w:szCs w:val="24"/>
        </w:rPr>
        <w:t>會議通過後，自發布日施行。</w:t>
      </w:r>
    </w:p>
    <w:p w:rsidR="0055591B" w:rsidRPr="00AD052B" w:rsidRDefault="0055591B" w:rsidP="0055591B">
      <w:pPr>
        <w:widowControl/>
        <w:rPr>
          <w:rFonts w:ascii="Times New Roman" w:eastAsia="標楷體" w:hAnsi="Times New Roman" w:cs="Times New Roman"/>
          <w:szCs w:val="24"/>
        </w:rPr>
      </w:pPr>
    </w:p>
    <w:p w:rsidR="0055591B" w:rsidRPr="00AD052B" w:rsidRDefault="0055591B" w:rsidP="0055591B">
      <w:pPr>
        <w:widowControl/>
        <w:rPr>
          <w:rFonts w:ascii="Times New Roman" w:eastAsia="標楷體" w:hAnsi="Times New Roman" w:cs="Times New Roman"/>
          <w:szCs w:val="24"/>
        </w:rPr>
      </w:pPr>
      <w:r w:rsidRPr="00AD052B">
        <w:rPr>
          <w:rFonts w:ascii="Times New Roman" w:eastAsia="標楷體" w:hAnsi="Times New Roman" w:cs="Times New Roman"/>
          <w:szCs w:val="24"/>
        </w:rPr>
        <w:br w:type="page"/>
      </w:r>
    </w:p>
    <w:p w:rsidR="0055591B" w:rsidRPr="00AD052B" w:rsidRDefault="0055591B" w:rsidP="0055591B">
      <w:pPr>
        <w:adjustRightInd w:val="0"/>
        <w:snapToGrid w:val="0"/>
        <w:spacing w:line="240" w:lineRule="atLeast"/>
        <w:jc w:val="center"/>
        <w:textAlignment w:val="baseline"/>
        <w:rPr>
          <w:rFonts w:ascii="Times New Roman" w:eastAsia="標楷體" w:hAnsi="Times New Roman" w:cs="Times New Roman"/>
          <w:b/>
          <w:bCs/>
          <w:kern w:val="0"/>
          <w:sz w:val="32"/>
          <w:szCs w:val="32"/>
        </w:rPr>
      </w:pPr>
      <w:r w:rsidRPr="00AD052B">
        <w:rPr>
          <w:rFonts w:ascii="Times New Roman" w:eastAsia="標楷體" w:hAnsi="Times New Roman" w:cs="Times New Roman"/>
          <w:b/>
          <w:bCs/>
          <w:kern w:val="0"/>
          <w:sz w:val="32"/>
          <w:szCs w:val="32"/>
        </w:rPr>
        <w:lastRenderedPageBreak/>
        <w:t>國立臺灣大學生物資源暨農學院農業化學系</w:t>
      </w:r>
    </w:p>
    <w:p w:rsidR="0055591B" w:rsidRPr="00AD052B" w:rsidRDefault="0055591B" w:rsidP="0055591B">
      <w:pPr>
        <w:adjustRightInd w:val="0"/>
        <w:snapToGrid w:val="0"/>
        <w:spacing w:line="240" w:lineRule="atLeast"/>
        <w:jc w:val="center"/>
        <w:textAlignment w:val="baseline"/>
        <w:rPr>
          <w:rFonts w:ascii="Times New Roman" w:eastAsia="標楷體" w:hAnsi="Times New Roman" w:cs="Times New Roman"/>
          <w:b/>
          <w:bCs/>
          <w:kern w:val="0"/>
          <w:sz w:val="32"/>
          <w:szCs w:val="32"/>
        </w:rPr>
      </w:pPr>
      <w:r w:rsidRPr="00AD052B">
        <w:rPr>
          <w:rFonts w:ascii="Times New Roman" w:eastAsia="標楷體" w:hAnsi="Times New Roman" w:cs="Times New Roman"/>
          <w:b/>
          <w:bCs/>
          <w:kern w:val="0"/>
          <w:sz w:val="32"/>
          <w:szCs w:val="32"/>
        </w:rPr>
        <w:t>校務基金進用教學人員評鑑表</w:t>
      </w:r>
    </w:p>
    <w:p w:rsidR="0055591B" w:rsidRPr="00AD052B" w:rsidRDefault="0055591B" w:rsidP="0055591B">
      <w:pPr>
        <w:adjustRightInd w:val="0"/>
        <w:snapToGrid w:val="0"/>
        <w:spacing w:beforeLines="50" w:before="180" w:afterLines="50" w:after="180" w:line="24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 xml:space="preserve">  </w:t>
      </w:r>
      <w:r w:rsidRPr="00AD052B">
        <w:rPr>
          <w:rFonts w:ascii="Times New Roman" w:eastAsia="標楷體" w:hAnsi="Times New Roman" w:cs="Times New Roman"/>
          <w:kern w:val="0"/>
          <w:szCs w:val="24"/>
        </w:rPr>
        <w:t>職稱：</w:t>
      </w:r>
      <w:r w:rsidRPr="00AD052B">
        <w:rPr>
          <w:rFonts w:ascii="Times New Roman" w:eastAsia="標楷體" w:hAnsi="Times New Roman" w:cs="Times New Roman"/>
          <w:kern w:val="0"/>
          <w:szCs w:val="24"/>
        </w:rPr>
        <w:softHyphen/>
      </w:r>
      <w:r w:rsidRPr="00AD052B">
        <w:rPr>
          <w:rFonts w:ascii="Times New Roman" w:eastAsia="標楷體" w:hAnsi="Times New Roman" w:cs="Times New Roman"/>
          <w:kern w:val="0"/>
          <w:szCs w:val="24"/>
        </w:rPr>
        <w:softHyphen/>
        <w:t xml:space="preserve">__________   </w:t>
      </w:r>
      <w:r w:rsidRPr="00AD052B">
        <w:rPr>
          <w:rFonts w:ascii="Times New Roman" w:eastAsia="標楷體" w:hAnsi="Times New Roman" w:cs="Times New Roman"/>
          <w:kern w:val="0"/>
          <w:szCs w:val="24"/>
        </w:rPr>
        <w:t>姓名：</w:t>
      </w:r>
      <w:r w:rsidRPr="00AD052B">
        <w:rPr>
          <w:rFonts w:ascii="Times New Roman" w:eastAsia="標楷體" w:hAnsi="Times New Roman" w:cs="Times New Roman"/>
          <w:kern w:val="0"/>
          <w:szCs w:val="24"/>
        </w:rPr>
        <w:t>__________</w:t>
      </w:r>
    </w:p>
    <w:tbl>
      <w:tblPr>
        <w:tblW w:w="94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1189"/>
        <w:gridCol w:w="1560"/>
        <w:gridCol w:w="1417"/>
        <w:gridCol w:w="3193"/>
        <w:gridCol w:w="1060"/>
        <w:gridCol w:w="1045"/>
      </w:tblGrid>
      <w:tr w:rsidR="0055591B" w:rsidRPr="00AD052B" w:rsidTr="0025638A">
        <w:trPr>
          <w:cantSplit/>
          <w:trHeight w:val="861"/>
          <w:jc w:val="center"/>
        </w:trPr>
        <w:tc>
          <w:tcPr>
            <w:tcW w:w="2749" w:type="dxa"/>
            <w:gridSpan w:val="2"/>
            <w:tcBorders>
              <w:bottom w:val="single" w:sz="6"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評鑑項目</w:t>
            </w:r>
          </w:p>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與分數</w:t>
            </w:r>
          </w:p>
        </w:tc>
        <w:tc>
          <w:tcPr>
            <w:tcW w:w="1417" w:type="dxa"/>
            <w:tcBorders>
              <w:bottom w:val="nil"/>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評鑑標準</w:t>
            </w:r>
          </w:p>
        </w:tc>
        <w:tc>
          <w:tcPr>
            <w:tcW w:w="3193" w:type="dxa"/>
            <w:tcBorders>
              <w:bottom w:val="single" w:sz="6" w:space="0" w:color="auto"/>
              <w:right w:val="single" w:sz="4"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說</w:t>
            </w:r>
            <w:r w:rsidRPr="00AD052B">
              <w:rPr>
                <w:rFonts w:ascii="Times New Roman" w:eastAsia="標楷體" w:hAnsi="Times New Roman" w:cs="Times New Roman"/>
                <w:kern w:val="0"/>
                <w:szCs w:val="24"/>
              </w:rPr>
              <w:t xml:space="preserve">  </w:t>
            </w:r>
            <w:r w:rsidRPr="00AD052B">
              <w:rPr>
                <w:rFonts w:ascii="Times New Roman" w:eastAsia="標楷體" w:hAnsi="Times New Roman" w:cs="Times New Roman"/>
                <w:kern w:val="0"/>
                <w:szCs w:val="24"/>
              </w:rPr>
              <w:t>明</w:t>
            </w:r>
          </w:p>
        </w:tc>
        <w:tc>
          <w:tcPr>
            <w:tcW w:w="1060" w:type="dxa"/>
            <w:tcBorders>
              <w:left w:val="single" w:sz="4" w:space="0" w:color="auto"/>
              <w:bottom w:val="single" w:sz="6" w:space="0" w:color="auto"/>
              <w:right w:val="single" w:sz="4"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自評</w:t>
            </w:r>
          </w:p>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分數</w:t>
            </w:r>
          </w:p>
        </w:tc>
        <w:tc>
          <w:tcPr>
            <w:tcW w:w="1045" w:type="dxa"/>
            <w:tcBorders>
              <w:left w:val="single" w:sz="4" w:space="0" w:color="auto"/>
              <w:bottom w:val="single" w:sz="6"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系評鑑</w:t>
            </w:r>
          </w:p>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分數</w:t>
            </w:r>
          </w:p>
        </w:tc>
      </w:tr>
      <w:tr w:rsidR="0055591B" w:rsidRPr="00AD052B" w:rsidTr="0025638A">
        <w:trPr>
          <w:cantSplit/>
          <w:trHeight w:val="822"/>
          <w:jc w:val="center"/>
        </w:trPr>
        <w:tc>
          <w:tcPr>
            <w:tcW w:w="1189" w:type="dxa"/>
            <w:vMerge w:val="restart"/>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教學</w:t>
            </w:r>
          </w:p>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w:t>
            </w:r>
            <w:r w:rsidRPr="00AD052B">
              <w:rPr>
                <w:rFonts w:ascii="Times New Roman" w:eastAsia="標楷體" w:hAnsi="Times New Roman" w:cs="Times New Roman" w:hint="eastAsia"/>
                <w:kern w:val="0"/>
                <w:szCs w:val="24"/>
              </w:rPr>
              <w:t>10</w:t>
            </w:r>
            <w:r w:rsidRPr="00AD052B">
              <w:rPr>
                <w:rFonts w:ascii="Times New Roman" w:eastAsia="標楷體" w:hAnsi="Times New Roman" w:cs="Times New Roman"/>
                <w:kern w:val="0"/>
                <w:szCs w:val="24"/>
              </w:rPr>
              <w:t>0%</w:t>
            </w:r>
            <w:r w:rsidRPr="00AD052B">
              <w:rPr>
                <w:rFonts w:ascii="Times New Roman" w:eastAsia="標楷體" w:hAnsi="Times New Roman" w:cs="Times New Roman"/>
                <w:kern w:val="0"/>
                <w:szCs w:val="24"/>
              </w:rPr>
              <w:t>）</w:t>
            </w:r>
          </w:p>
        </w:tc>
        <w:tc>
          <w:tcPr>
            <w:tcW w:w="1560" w:type="dxa"/>
            <w:tcBorders>
              <w:bottom w:val="single" w:sz="6"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教學時數</w:t>
            </w:r>
          </w:p>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w:t>
            </w:r>
            <w:r w:rsidRPr="00AD052B">
              <w:rPr>
                <w:rFonts w:ascii="Times New Roman" w:eastAsia="標楷體" w:hAnsi="Times New Roman" w:cs="Times New Roman" w:hint="eastAsia"/>
                <w:kern w:val="0"/>
                <w:szCs w:val="24"/>
              </w:rPr>
              <w:t>7</w:t>
            </w:r>
            <w:r w:rsidRPr="00AD052B">
              <w:rPr>
                <w:rFonts w:ascii="Times New Roman" w:eastAsia="標楷體" w:hAnsi="Times New Roman" w:cs="Times New Roman"/>
                <w:kern w:val="0"/>
                <w:szCs w:val="24"/>
              </w:rPr>
              <w:t>0%</w:t>
            </w:r>
            <w:r w:rsidRPr="00AD052B">
              <w:rPr>
                <w:rFonts w:ascii="Times New Roman" w:eastAsia="標楷體" w:hAnsi="Times New Roman" w:cs="Times New Roman"/>
                <w:kern w:val="0"/>
                <w:szCs w:val="24"/>
              </w:rPr>
              <w:t>）</w:t>
            </w:r>
          </w:p>
        </w:tc>
        <w:tc>
          <w:tcPr>
            <w:tcW w:w="1417" w:type="dxa"/>
            <w:tcBorders>
              <w:bottom w:val="single" w:sz="6" w:space="0" w:color="auto"/>
            </w:tcBorders>
            <w:vAlign w:val="center"/>
          </w:tcPr>
          <w:p w:rsidR="0055591B" w:rsidRPr="00AD052B" w:rsidRDefault="0055591B" w:rsidP="0025638A">
            <w:pPr>
              <w:adjustRightInd w:val="0"/>
              <w:snapToGrid w:val="0"/>
              <w:spacing w:line="0" w:lineRule="atLeast"/>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以校規定每週應授課</w:t>
            </w:r>
            <w:r w:rsidRPr="00AD052B">
              <w:rPr>
                <w:rFonts w:ascii="Times New Roman" w:eastAsia="標楷體" w:hAnsi="Times New Roman" w:cs="Times New Roman"/>
                <w:kern w:val="0"/>
                <w:szCs w:val="24"/>
              </w:rPr>
              <w:t>16</w:t>
            </w:r>
            <w:r w:rsidRPr="00AD052B">
              <w:rPr>
                <w:rFonts w:ascii="Times New Roman" w:eastAsia="標楷體" w:hAnsi="Times New Roman" w:cs="Times New Roman"/>
                <w:kern w:val="0"/>
                <w:szCs w:val="24"/>
              </w:rPr>
              <w:t>小時</w:t>
            </w:r>
          </w:p>
        </w:tc>
        <w:tc>
          <w:tcPr>
            <w:tcW w:w="3193" w:type="dxa"/>
            <w:tcBorders>
              <w:bottom w:val="single" w:sz="6" w:space="0" w:color="auto"/>
              <w:right w:val="single" w:sz="4" w:space="0" w:color="auto"/>
            </w:tcBorders>
            <w:vAlign w:val="center"/>
          </w:tcPr>
          <w:p w:rsidR="0055591B" w:rsidRPr="00AD052B" w:rsidRDefault="0055591B" w:rsidP="0025638A">
            <w:pPr>
              <w:adjustRightInd w:val="0"/>
              <w:snapToGrid w:val="0"/>
              <w:spacing w:line="0" w:lineRule="atLeast"/>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符合評鑑標準者，得</w:t>
            </w:r>
            <w:r w:rsidRPr="00AD052B">
              <w:rPr>
                <w:rFonts w:ascii="Times New Roman" w:eastAsia="標楷體" w:hAnsi="Times New Roman" w:cs="Times New Roman" w:hint="eastAsia"/>
                <w:kern w:val="0"/>
                <w:szCs w:val="24"/>
              </w:rPr>
              <w:t>60</w:t>
            </w:r>
            <w:r w:rsidRPr="00AD052B">
              <w:rPr>
                <w:rFonts w:ascii="Times New Roman" w:eastAsia="標楷體" w:hAnsi="Times New Roman" w:cs="Times New Roman"/>
                <w:kern w:val="0"/>
                <w:szCs w:val="24"/>
              </w:rPr>
              <w:t>分；</w:t>
            </w:r>
            <w:r w:rsidRPr="00AD052B">
              <w:rPr>
                <w:rFonts w:ascii="Times New Roman" w:eastAsia="標楷體" w:hAnsi="Times New Roman" w:cs="Times New Roman" w:hint="eastAsia"/>
                <w:kern w:val="0"/>
                <w:szCs w:val="24"/>
              </w:rPr>
              <w:t>超過</w:t>
            </w:r>
            <w:r w:rsidRPr="00AD052B">
              <w:rPr>
                <w:rFonts w:ascii="Times New Roman" w:eastAsia="標楷體" w:hAnsi="Times New Roman" w:cs="Times New Roman"/>
                <w:kern w:val="0"/>
                <w:szCs w:val="24"/>
              </w:rPr>
              <w:t>者每</w:t>
            </w:r>
            <w:r w:rsidRPr="00AD052B">
              <w:rPr>
                <w:rFonts w:ascii="Times New Roman" w:eastAsia="標楷體" w:hAnsi="Times New Roman" w:cs="Times New Roman" w:hint="eastAsia"/>
                <w:kern w:val="0"/>
                <w:szCs w:val="24"/>
              </w:rPr>
              <w:t>加</w:t>
            </w:r>
            <w:r w:rsidRPr="00AD052B">
              <w:rPr>
                <w:rFonts w:ascii="Times New Roman" w:eastAsia="標楷體" w:hAnsi="Times New Roman" w:cs="Times New Roman"/>
                <w:kern w:val="0"/>
                <w:szCs w:val="24"/>
              </w:rPr>
              <w:t>1</w:t>
            </w:r>
            <w:r w:rsidRPr="00AD052B">
              <w:rPr>
                <w:rFonts w:ascii="Times New Roman" w:eastAsia="標楷體" w:hAnsi="Times New Roman" w:cs="Times New Roman"/>
                <w:kern w:val="0"/>
                <w:szCs w:val="24"/>
              </w:rPr>
              <w:t>小時</w:t>
            </w:r>
            <w:r w:rsidRPr="00AD052B">
              <w:rPr>
                <w:rFonts w:ascii="Times New Roman" w:eastAsia="標楷體" w:hAnsi="Times New Roman" w:cs="Times New Roman" w:hint="eastAsia"/>
                <w:kern w:val="0"/>
                <w:szCs w:val="24"/>
              </w:rPr>
              <w:t>加</w:t>
            </w:r>
            <w:r w:rsidRPr="00AD052B">
              <w:rPr>
                <w:rFonts w:ascii="Times New Roman" w:eastAsia="標楷體" w:hAnsi="Times New Roman" w:cs="Times New Roman" w:hint="eastAsia"/>
                <w:kern w:val="0"/>
                <w:szCs w:val="24"/>
              </w:rPr>
              <w:t>5</w:t>
            </w:r>
            <w:r w:rsidRPr="00AD052B">
              <w:rPr>
                <w:rFonts w:ascii="Times New Roman" w:eastAsia="標楷體" w:hAnsi="Times New Roman" w:cs="Times New Roman"/>
                <w:kern w:val="0"/>
                <w:szCs w:val="24"/>
              </w:rPr>
              <w:t>分。</w:t>
            </w:r>
          </w:p>
        </w:tc>
        <w:tc>
          <w:tcPr>
            <w:tcW w:w="1060" w:type="dxa"/>
            <w:tcBorders>
              <w:left w:val="single" w:sz="4" w:space="0" w:color="auto"/>
              <w:bottom w:val="single" w:sz="6" w:space="0" w:color="auto"/>
              <w:right w:val="single" w:sz="4"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p>
        </w:tc>
        <w:tc>
          <w:tcPr>
            <w:tcW w:w="1045" w:type="dxa"/>
            <w:tcBorders>
              <w:left w:val="single" w:sz="4" w:space="0" w:color="auto"/>
              <w:bottom w:val="single" w:sz="6"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p>
        </w:tc>
      </w:tr>
      <w:tr w:rsidR="0055591B" w:rsidRPr="00AD052B" w:rsidTr="0025638A">
        <w:trPr>
          <w:cantSplit/>
          <w:trHeight w:val="527"/>
          <w:jc w:val="center"/>
        </w:trPr>
        <w:tc>
          <w:tcPr>
            <w:tcW w:w="1189" w:type="dxa"/>
            <w:vMerge/>
            <w:tcBorders>
              <w:bottom w:val="single" w:sz="4" w:space="0" w:color="auto"/>
            </w:tcBorders>
            <w:vAlign w:val="bottom"/>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p>
        </w:tc>
        <w:tc>
          <w:tcPr>
            <w:tcW w:w="1560" w:type="dxa"/>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教學效果（</w:t>
            </w:r>
            <w:r w:rsidRPr="00AD052B">
              <w:rPr>
                <w:rFonts w:ascii="Times New Roman" w:eastAsia="標楷體" w:hAnsi="Times New Roman" w:cs="Times New Roman"/>
                <w:kern w:val="0"/>
                <w:szCs w:val="24"/>
              </w:rPr>
              <w:t>30%</w:t>
            </w:r>
            <w:r w:rsidRPr="00AD052B">
              <w:rPr>
                <w:rFonts w:ascii="Times New Roman" w:eastAsia="標楷體" w:hAnsi="Times New Roman" w:cs="Times New Roman"/>
                <w:kern w:val="0"/>
                <w:szCs w:val="24"/>
              </w:rPr>
              <w:t>）</w:t>
            </w:r>
          </w:p>
        </w:tc>
        <w:tc>
          <w:tcPr>
            <w:tcW w:w="1417" w:type="dxa"/>
            <w:tcBorders>
              <w:right w:val="single" w:sz="4" w:space="0" w:color="auto"/>
            </w:tcBorders>
            <w:vAlign w:val="center"/>
          </w:tcPr>
          <w:p w:rsidR="0055591B" w:rsidRPr="00AD052B" w:rsidRDefault="0055591B" w:rsidP="0025638A">
            <w:pPr>
              <w:adjustRightInd w:val="0"/>
              <w:snapToGrid w:val="0"/>
              <w:spacing w:line="0" w:lineRule="atLeast"/>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校教學評鑑值</w:t>
            </w:r>
          </w:p>
        </w:tc>
        <w:tc>
          <w:tcPr>
            <w:tcW w:w="3193" w:type="dxa"/>
            <w:tcBorders>
              <w:left w:val="single" w:sz="4" w:space="0" w:color="auto"/>
              <w:right w:val="single" w:sz="4" w:space="0" w:color="auto"/>
            </w:tcBorders>
            <w:vAlign w:val="center"/>
          </w:tcPr>
          <w:p w:rsidR="0055591B" w:rsidRPr="00AD052B" w:rsidRDefault="0055591B" w:rsidP="0025638A">
            <w:pPr>
              <w:adjustRightInd w:val="0"/>
              <w:snapToGrid w:val="0"/>
              <w:spacing w:line="0" w:lineRule="atLeast"/>
              <w:jc w:val="both"/>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以</w:t>
            </w:r>
            <w:r w:rsidRPr="00AD052B">
              <w:rPr>
                <w:rFonts w:ascii="Times New Roman" w:eastAsia="標楷體" w:hAnsi="Times New Roman" w:cs="Times New Roman"/>
                <w:kern w:val="0"/>
                <w:szCs w:val="24"/>
              </w:rPr>
              <w:t>1</w:t>
            </w:r>
            <w:r w:rsidRPr="00AD052B">
              <w:rPr>
                <w:rFonts w:ascii="Times New Roman" w:eastAsia="標楷體" w:hAnsi="Times New Roman" w:cs="Times New Roman"/>
                <w:kern w:val="0"/>
                <w:szCs w:val="24"/>
              </w:rPr>
              <w:t>學年校教學評鑑值之平均數乘以</w:t>
            </w:r>
            <w:r w:rsidRPr="00AD052B">
              <w:rPr>
                <w:rFonts w:ascii="Times New Roman" w:eastAsia="標楷體" w:hAnsi="Times New Roman" w:cs="Times New Roman"/>
                <w:kern w:val="0"/>
                <w:szCs w:val="24"/>
              </w:rPr>
              <w:t>6</w:t>
            </w:r>
            <w:r w:rsidRPr="00AD052B">
              <w:rPr>
                <w:rFonts w:ascii="Times New Roman" w:eastAsia="標楷體" w:hAnsi="Times New Roman" w:cs="Times New Roman" w:hint="eastAsia"/>
                <w:kern w:val="0"/>
                <w:szCs w:val="24"/>
              </w:rPr>
              <w:t>；</w:t>
            </w:r>
            <w:r w:rsidRPr="00AD052B">
              <w:rPr>
                <w:rFonts w:ascii="Times New Roman" w:eastAsia="標楷體" w:hAnsi="Times New Roman" w:cs="Times New Roman"/>
                <w:kern w:val="0"/>
                <w:szCs w:val="24"/>
              </w:rPr>
              <w:t>無評鑑分數者，由系依校表格辦理後送系主任。</w:t>
            </w:r>
          </w:p>
        </w:tc>
        <w:tc>
          <w:tcPr>
            <w:tcW w:w="1060" w:type="dxa"/>
            <w:tcBorders>
              <w:left w:val="single" w:sz="4" w:space="0" w:color="auto"/>
              <w:right w:val="single" w:sz="4"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p>
        </w:tc>
        <w:tc>
          <w:tcPr>
            <w:tcW w:w="1045" w:type="dxa"/>
            <w:tcBorders>
              <w:left w:val="single" w:sz="4"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p>
        </w:tc>
      </w:tr>
      <w:tr w:rsidR="0055591B" w:rsidRPr="00AD052B" w:rsidTr="0025638A">
        <w:trPr>
          <w:cantSplit/>
          <w:trHeight w:val="197"/>
          <w:jc w:val="center"/>
        </w:trPr>
        <w:tc>
          <w:tcPr>
            <w:tcW w:w="1189" w:type="dxa"/>
            <w:tcBorders>
              <w:bottom w:val="single" w:sz="6"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kern w:val="0"/>
                <w:szCs w:val="24"/>
              </w:rPr>
            </w:pPr>
            <w:r w:rsidRPr="00AD052B">
              <w:rPr>
                <w:rFonts w:ascii="Times New Roman" w:eastAsia="標楷體" w:hAnsi="Times New Roman" w:cs="Times New Roman"/>
                <w:kern w:val="0"/>
                <w:szCs w:val="24"/>
              </w:rPr>
              <w:t>備註</w:t>
            </w:r>
          </w:p>
        </w:tc>
        <w:tc>
          <w:tcPr>
            <w:tcW w:w="8275" w:type="dxa"/>
            <w:gridSpan w:val="5"/>
            <w:tcBorders>
              <w:bottom w:val="single" w:sz="6" w:space="0" w:color="auto"/>
              <w:right w:val="single" w:sz="6" w:space="0" w:color="auto"/>
            </w:tcBorders>
            <w:vAlign w:val="center"/>
          </w:tcPr>
          <w:p w:rsidR="0055591B" w:rsidRPr="00AD052B" w:rsidRDefault="0055591B" w:rsidP="0025638A">
            <w:pPr>
              <w:adjustRightInd w:val="0"/>
              <w:snapToGrid w:val="0"/>
              <w:spacing w:line="0" w:lineRule="atLeast"/>
              <w:jc w:val="center"/>
              <w:textAlignment w:val="baseline"/>
              <w:rPr>
                <w:rFonts w:ascii="Times New Roman" w:eastAsia="標楷體" w:hAnsi="Times New Roman" w:cs="Times New Roman"/>
                <w:bCs/>
                <w:kern w:val="0"/>
                <w:szCs w:val="24"/>
              </w:rPr>
            </w:pPr>
            <w:r w:rsidRPr="00AD052B">
              <w:rPr>
                <w:rFonts w:ascii="Times New Roman" w:eastAsia="標楷體" w:hAnsi="Times New Roman" w:cs="Times New Roman"/>
                <w:bCs/>
                <w:kern w:val="0"/>
                <w:szCs w:val="24"/>
              </w:rPr>
              <w:t>70</w:t>
            </w:r>
            <w:r w:rsidRPr="00AD052B">
              <w:rPr>
                <w:rFonts w:ascii="Times New Roman" w:eastAsia="標楷體" w:hAnsi="Times New Roman" w:cs="Times New Roman"/>
                <w:bCs/>
                <w:kern w:val="0"/>
                <w:szCs w:val="24"/>
              </w:rPr>
              <w:t>分以上為及格</w:t>
            </w:r>
          </w:p>
        </w:tc>
      </w:tr>
    </w:tbl>
    <w:p w:rsidR="0055591B" w:rsidRPr="00AD052B" w:rsidRDefault="0055591B" w:rsidP="0055591B">
      <w:pPr>
        <w:adjustRightInd w:val="0"/>
        <w:snapToGrid w:val="0"/>
        <w:spacing w:beforeLines="100" w:before="360" w:line="0" w:lineRule="atLeast"/>
        <w:ind w:left="627" w:hangingChars="285" w:hanging="627"/>
        <w:textAlignment w:val="baseline"/>
        <w:rPr>
          <w:rFonts w:ascii="Times New Roman" w:eastAsia="標楷體" w:hAnsi="Times New Roman" w:cs="Times New Roman"/>
          <w:kern w:val="0"/>
          <w:sz w:val="22"/>
        </w:rPr>
      </w:pPr>
      <w:r w:rsidRPr="00AD052B">
        <w:rPr>
          <w:rFonts w:ascii="Times New Roman" w:eastAsia="標楷體" w:hAnsi="Times New Roman" w:cs="Times New Roman" w:hint="eastAsia"/>
          <w:kern w:val="0"/>
          <w:sz w:val="22"/>
        </w:rPr>
        <w:t>備註：</w:t>
      </w:r>
      <w:r w:rsidRPr="00AD052B">
        <w:rPr>
          <w:rFonts w:ascii="Times New Roman" w:eastAsia="標楷體" w:hAnsi="Times New Roman" w:cs="Times New Roman"/>
          <w:kern w:val="0"/>
          <w:sz w:val="22"/>
        </w:rPr>
        <w:t>每週平均授課時數每學期計算一次，一門課程如由二位或二位以上</w:t>
      </w:r>
      <w:proofErr w:type="gramStart"/>
      <w:r w:rsidRPr="00AD052B">
        <w:rPr>
          <w:rFonts w:ascii="Times New Roman" w:eastAsia="標楷體" w:hAnsi="Times New Roman" w:cs="Times New Roman"/>
          <w:kern w:val="0"/>
          <w:sz w:val="22"/>
        </w:rPr>
        <w:t>教師合授者</w:t>
      </w:r>
      <w:proofErr w:type="gramEnd"/>
      <w:r w:rsidRPr="00AD052B">
        <w:rPr>
          <w:rFonts w:ascii="Times New Roman" w:eastAsia="標楷體" w:hAnsi="Times New Roman" w:cs="Times New Roman"/>
          <w:kern w:val="0"/>
          <w:sz w:val="22"/>
        </w:rPr>
        <w:t>，其</w:t>
      </w:r>
      <w:proofErr w:type="gramStart"/>
      <w:r w:rsidRPr="00AD052B">
        <w:rPr>
          <w:rFonts w:ascii="Times New Roman" w:eastAsia="標楷體" w:hAnsi="Times New Roman" w:cs="Times New Roman"/>
          <w:kern w:val="0"/>
          <w:sz w:val="22"/>
        </w:rPr>
        <w:t>時數按參加</w:t>
      </w:r>
      <w:proofErr w:type="gramEnd"/>
      <w:r w:rsidRPr="00AD052B">
        <w:rPr>
          <w:rFonts w:ascii="Times New Roman" w:eastAsia="標楷體" w:hAnsi="Times New Roman" w:cs="Times New Roman"/>
          <w:kern w:val="0"/>
          <w:sz w:val="22"/>
        </w:rPr>
        <w:t>教師人數平均分配或授課週數比例分配計算之。至於專題討論</w:t>
      </w:r>
      <w:proofErr w:type="gramStart"/>
      <w:r w:rsidRPr="00AD052B">
        <w:rPr>
          <w:rFonts w:ascii="Times New Roman" w:eastAsia="標楷體" w:hAnsi="Times New Roman" w:cs="Times New Roman"/>
          <w:kern w:val="0"/>
          <w:sz w:val="22"/>
        </w:rPr>
        <w:t>一</w:t>
      </w:r>
      <w:proofErr w:type="gramEnd"/>
      <w:r w:rsidRPr="00AD052B">
        <w:rPr>
          <w:rFonts w:ascii="Times New Roman" w:eastAsia="標楷體" w:hAnsi="Times New Roman" w:cs="Times New Roman"/>
          <w:kern w:val="0"/>
          <w:sz w:val="22"/>
        </w:rPr>
        <w:t>科，若各位教師每次均參加討論者，</w:t>
      </w:r>
      <w:proofErr w:type="gramStart"/>
      <w:r w:rsidRPr="00AD052B">
        <w:rPr>
          <w:rFonts w:ascii="Times New Roman" w:eastAsia="標楷體" w:hAnsi="Times New Roman" w:cs="Times New Roman"/>
          <w:kern w:val="0"/>
          <w:sz w:val="22"/>
        </w:rPr>
        <w:t>每人均按一小時</w:t>
      </w:r>
      <w:proofErr w:type="gramEnd"/>
      <w:r w:rsidRPr="00AD052B">
        <w:rPr>
          <w:rFonts w:ascii="Times New Roman" w:eastAsia="標楷體" w:hAnsi="Times New Roman" w:cs="Times New Roman"/>
          <w:kern w:val="0"/>
          <w:sz w:val="22"/>
        </w:rPr>
        <w:t>計算。</w:t>
      </w:r>
    </w:p>
    <w:p w:rsidR="0055591B" w:rsidRPr="00AD052B" w:rsidRDefault="0055591B" w:rsidP="0055591B">
      <w:pPr>
        <w:adjustRightInd w:val="0"/>
        <w:spacing w:line="360" w:lineRule="atLeast"/>
        <w:textAlignment w:val="baseline"/>
        <w:rPr>
          <w:rFonts w:ascii="標楷體" w:eastAsia="標楷體" w:hAnsi="標楷體" w:cs="Times New Roman"/>
          <w:b/>
          <w:kern w:val="0"/>
          <w:sz w:val="28"/>
          <w:szCs w:val="28"/>
        </w:rPr>
      </w:pPr>
    </w:p>
    <w:p w:rsidR="0055591B" w:rsidRPr="00AD052B" w:rsidRDefault="0055591B" w:rsidP="0055591B">
      <w:pPr>
        <w:adjustRightInd w:val="0"/>
        <w:spacing w:line="360" w:lineRule="atLeast"/>
        <w:textAlignment w:val="baseline"/>
        <w:rPr>
          <w:rFonts w:ascii="標楷體" w:eastAsia="標楷體" w:hAnsi="標楷體" w:cs="Times New Roman"/>
          <w:b/>
          <w:kern w:val="0"/>
          <w:sz w:val="28"/>
          <w:szCs w:val="28"/>
        </w:rPr>
      </w:pPr>
    </w:p>
    <w:p w:rsidR="00D85B4A" w:rsidRPr="0055591B" w:rsidRDefault="0055591B" w:rsidP="00C52E78">
      <w:pPr>
        <w:adjustRightInd w:val="0"/>
        <w:snapToGrid w:val="0"/>
        <w:spacing w:line="0" w:lineRule="atLeast"/>
        <w:ind w:leftChars="150" w:left="360"/>
        <w:textAlignment w:val="baseline"/>
      </w:pPr>
      <w:r w:rsidRPr="00AD052B">
        <w:rPr>
          <w:rFonts w:ascii="Times New Roman" w:eastAsia="新細明體" w:hAnsi="Times New Roman" w:cs="Times New Roman"/>
          <w:noProof/>
          <w:kern w:val="0"/>
          <w:szCs w:val="20"/>
        </w:rPr>
        <mc:AlternateContent>
          <mc:Choice Requires="wps">
            <w:drawing>
              <wp:anchor distT="0" distB="0" distL="114300" distR="114300" simplePos="0" relativeHeight="251659264" behindDoc="0" locked="0" layoutInCell="1" allowOverlap="1" wp14:anchorId="587F1D52" wp14:editId="1F94B206">
                <wp:simplePos x="0" y="0"/>
                <wp:positionH relativeFrom="column">
                  <wp:posOffset>4267835</wp:posOffset>
                </wp:positionH>
                <wp:positionV relativeFrom="paragraph">
                  <wp:posOffset>462280</wp:posOffset>
                </wp:positionV>
                <wp:extent cx="1967230" cy="1017905"/>
                <wp:effectExtent l="7620" t="11430" r="6350" b="889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017905"/>
                        </a:xfrm>
                        <a:prstGeom prst="rect">
                          <a:avLst/>
                        </a:prstGeom>
                        <a:solidFill>
                          <a:srgbClr val="FFFFFF"/>
                        </a:solidFill>
                        <a:ln w="9525">
                          <a:solidFill>
                            <a:srgbClr val="000000"/>
                          </a:solidFill>
                          <a:miter lim="800000"/>
                          <a:headEnd/>
                          <a:tailEnd/>
                        </a:ln>
                      </wps:spPr>
                      <wps:txbx>
                        <w:txbxContent>
                          <w:p w:rsidR="0055591B" w:rsidRPr="00CB38EF" w:rsidRDefault="0055591B" w:rsidP="0055591B">
                            <w:pPr>
                              <w:rPr>
                                <w:rFonts w:ascii="標楷體" w:hAnsi="標楷體"/>
                                <w:sz w:val="28"/>
                                <w:szCs w:val="28"/>
                              </w:rPr>
                            </w:pPr>
                            <w:r w:rsidRPr="00CB38EF">
                              <w:rPr>
                                <w:rFonts w:ascii="標楷體" w:hAnsi="標楷體" w:hint="eastAsia"/>
                                <w:sz w:val="28"/>
                                <w:szCs w:val="28"/>
                              </w:rPr>
                              <w:t>系主任簽章：</w:t>
                            </w:r>
                          </w:p>
                          <w:p w:rsidR="0055591B" w:rsidRDefault="0055591B" w:rsidP="0055591B"/>
                          <w:p w:rsidR="0055591B" w:rsidRDefault="0055591B" w:rsidP="0055591B"/>
                          <w:p w:rsidR="0055591B" w:rsidRDefault="0055591B" w:rsidP="0055591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6.05pt;margin-top:36.4pt;width:154.9pt;height:80.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">
                <v:textbox style="mso-fit-shape-to-text:t">
                  <w:txbxContent>
                    <w:p w:rsidR="0055591B" w:rsidRPr="00CB38EF" w:rsidRDefault="0055591B" w:rsidP="0055591B">
                      <w:pPr>
                        <w:rPr>
                          <w:rFonts w:ascii="標楷體" w:hAnsi="標楷體"/>
                          <w:sz w:val="28"/>
                          <w:szCs w:val="28"/>
                        </w:rPr>
                      </w:pPr>
                      <w:r w:rsidRPr="00CB38EF">
                        <w:rPr>
                          <w:rFonts w:ascii="標楷體" w:hAnsi="標楷體" w:hint="eastAsia"/>
                          <w:sz w:val="28"/>
                          <w:szCs w:val="28"/>
                        </w:rPr>
                        <w:t>系主任簽章：</w:t>
                      </w:r>
                    </w:p>
                    <w:p w:rsidR="0055591B" w:rsidRDefault="0055591B" w:rsidP="0055591B"/>
                    <w:p w:rsidR="0055591B" w:rsidRDefault="0055591B" w:rsidP="0055591B"/>
                    <w:p w:rsidR="0055591B" w:rsidRDefault="0055591B" w:rsidP="0055591B"/>
                  </w:txbxContent>
                </v:textbox>
              </v:shape>
            </w:pict>
          </mc:Fallback>
        </mc:AlternateContent>
      </w:r>
      <w:bookmarkStart w:id="0" w:name="_GoBack"/>
      <w:bookmarkEnd w:id="0"/>
    </w:p>
    <w:sectPr w:rsidR="00D85B4A" w:rsidRPr="005559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1B"/>
    <w:rsid w:val="00114DCD"/>
    <w:rsid w:val="00460BF8"/>
    <w:rsid w:val="0055591B"/>
    <w:rsid w:val="00657B7F"/>
    <w:rsid w:val="0086043D"/>
    <w:rsid w:val="00885B0B"/>
    <w:rsid w:val="008D20F8"/>
    <w:rsid w:val="008E29FA"/>
    <w:rsid w:val="00944150"/>
    <w:rsid w:val="00B63120"/>
    <w:rsid w:val="00C52E78"/>
    <w:rsid w:val="00C94EA6"/>
    <w:rsid w:val="00D85B4A"/>
    <w:rsid w:val="00F63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1B"/>
    <w:pPr>
      <w:widowControl w:val="0"/>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91B"/>
    <w:pPr>
      <w:widowControl w:val="0"/>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HTChen</cp:lastModifiedBy>
  <cp:revision>3</cp:revision>
  <dcterms:created xsi:type="dcterms:W3CDTF">2015-05-29T01:39:00Z</dcterms:created>
  <dcterms:modified xsi:type="dcterms:W3CDTF">2015-08-26T13:51:00Z</dcterms:modified>
</cp:coreProperties>
</file>